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51FEC" w:rsidRPr="00D74EAE" w:rsidP="00E54D00">
      <w:pPr>
        <w:spacing w:before="0"/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(25.HAFTA)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23-27 MART 2026</w:t>
      </w:r>
    </w:p>
    <w:p w:rsidR="00172715" w:rsidRPr="00D74EAE" w:rsidP="00951FEC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Milli Kültürümüz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Zamane Kedisi Fıldır: Yatıya Misafir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T.4.3.4. Metinleri türün özelliklerine uygun biçimde okur.</w:t>
            </w:r>
          </w:p>
          <w:p w:rsidR="00172715" w:rsidRPr="00D74EAE" w:rsidP="005A1698">
            <w:pPr>
              <w:pStyle w:val="NoSpacing"/>
            </w:pPr>
            <w:r w:rsidRPr="00D74EAE">
              <w:t>T.4.3.6 Okuma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T.4.3.13. Görsellerle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T.4.3.24. Hikâye edici ve bilgilendirici metinleri oluşturan ögeleri tanır.</w:t>
            </w:r>
          </w:p>
          <w:p w:rsidR="00172715" w:rsidRPr="00D74EAE" w:rsidP="005A1698">
            <w:pPr>
              <w:pStyle w:val="NoSpacing"/>
            </w:pPr>
            <w:r w:rsidRPr="00D74EAE">
              <w:t>T.4.3.28. Okudukları ile ilgili çıkarımlar yapar.</w:t>
            </w:r>
          </w:p>
          <w:p w:rsidR="00172715" w:rsidRPr="00D74EAE" w:rsidP="005A1698">
            <w:pPr>
              <w:pStyle w:val="NoSpacing"/>
            </w:pPr>
            <w:r w:rsidRPr="00D74EAE">
              <w:t>T.4.3.26. Metindeki gerçek ve hayalî ögeleri ayırt eder.</w:t>
            </w:r>
          </w:p>
          <w:p w:rsidR="00172715" w:rsidRPr="00D74EAE" w:rsidP="005A1698">
            <w:pPr>
              <w:pStyle w:val="NoSpacing"/>
            </w:pPr>
            <w:r w:rsidRPr="00D74EAE">
              <w:t>T.4.3.37. Okuduğu metindeki olaylara ilişkin düşüncelerini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T.4.4.1. Şiir yazar.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5A1698">
            <w:pPr>
              <w:pStyle w:val="NoSpacing"/>
            </w:pPr>
            <w:r w:rsidRPr="00D74EAE">
              <w:t>T.4.4.20. Harflerin yapısal özelliklerine uygun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Zamane Kedisi Fıldır: Yatıya Misafir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'Evimize misafir geleceği zaman ne gibi hazırlıklar yaparız? Öğrenciler konuşturulur.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Zamane Kedisi Fıldır: Yatıya Misafir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Zamane Kedisi Fıldır: Yatıya Misafir</w:t>
            </w:r>
            <w:r w:rsidRPr="00D74EAE">
              <w:rPr>
                <w:rFonts w:ascii="Tahoma" w:hAnsi="Tahoma" w:cs="Tahoma"/>
              </w:rPr>
              <w:t xml:space="preserve"> Vurgu</w:t>
            </w:r>
            <w:r w:rsidRPr="00D74EAE">
              <w:rPr>
                <w:rFonts w:ascii="Tahoma" w:hAnsi="Tahoma" w:eastAsiaTheme="minorHAnsi" w:cs="Tahoma"/>
              </w:rPr>
              <w:t>, tonlama ve telaffuza dikkat ederek sesli</w:t>
            </w:r>
            <w:r w:rsidRPr="00D74EAE">
              <w:rPr>
                <w:rFonts w:ascii="Tahoma" w:hAnsi="Tahoma" w:cs="Tahoma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184)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185) Hikâyenin bölümleri etkinliği yapılır. Gerçek ve hayali ögeler yazılır.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186) İki noktanın kullanım alanları etkinliği yapılır. Güzel yazı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187) Doğru-yanlış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</w:p>
        </w:tc>
      </w:tr>
    </w:tbl>
    <w:p w:rsidR="00916768"/>
    <w:p w:rsidR="00916768"/>
    <w:p w:rsidR="00916768"/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167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Giriş, gelişme ve sonuç/serim, düğüm ve çözüm bölümleri hakkında kısa bilgi verilir.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Öğrencilerin kendi yazı stillerini oluşturmaları teşvik edilir.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951FEC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4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5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5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